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425 under the</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Act of 1933, as amended, and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deemed filed under Rule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Filer: ON SEMICONDUCTOR CORP</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000-49602</w:t>
      </w:r>
    </w:p>
    <w:p>
      <w:pPr>
        <w:spacing w:after="0" w:line="207" w:lineRule="exact"/>
        <w:rPr>
          <w:sz w:val="24"/>
          <w:szCs w:val="24"/>
          <w:color w:val="auto"/>
        </w:rPr>
      </w:pPr>
    </w:p>
    <w:p>
      <w:pPr>
        <w:ind w:left="8200"/>
        <w:spacing w:after="0"/>
        <w:rPr>
          <w:sz w:val="20"/>
          <w:szCs w:val="20"/>
          <w:color w:val="auto"/>
        </w:rPr>
      </w:pPr>
      <w:r>
        <w:rPr>
          <w:rFonts w:ascii="Times New Roman" w:cs="Times New Roman" w:eastAsia="Times New Roman" w:hAnsi="Times New Roman"/>
          <w:sz w:val="17"/>
          <w:szCs w:val="17"/>
          <w:color w:val="auto"/>
        </w:rPr>
        <w:t>Subject Company: Synaptics Incorporated</w:t>
      </w:r>
    </w:p>
    <w:p>
      <w:pPr>
        <w:spacing w:after="0" w:line="237"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June 25, 2026, ON Semiconductor Corporation made the following communication to its employees regarding the announcement of the proposed transaction with Synaptics Incorporated.</w:t>
      </w:r>
    </w:p>
    <w:p>
      <w:pPr>
        <w:spacing w:after="0" w:line="162" w:lineRule="exact"/>
        <w:rPr>
          <w:sz w:val="24"/>
          <w:szCs w:val="24"/>
          <w:color w:val="auto"/>
        </w:rPr>
      </w:pPr>
    </w:p>
    <w:p>
      <w:pPr>
        <w:ind w:left="10420"/>
        <w:spacing w:after="0"/>
        <w:rPr>
          <w:sz w:val="20"/>
          <w:szCs w:val="20"/>
          <w:color w:val="auto"/>
        </w:rPr>
      </w:pPr>
      <w:r>
        <w:rPr>
          <w:rFonts w:ascii="Times New Roman" w:cs="Times New Roman" w:eastAsia="Times New Roman" w:hAnsi="Times New Roman"/>
          <w:sz w:val="18"/>
          <w:szCs w:val="18"/>
          <w:color w:val="auto"/>
        </w:rPr>
        <w:t>Page 1 of 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To view this email as a web page, </w:t>
      </w:r>
      <w:r>
        <w:rPr>
          <w:rFonts w:ascii="Times New Roman" w:cs="Times New Roman" w:eastAsia="Times New Roman" w:hAnsi="Times New Roman"/>
          <w:sz w:val="18"/>
          <w:szCs w:val="18"/>
          <w:u w:val="single" w:color="auto"/>
          <w:color w:val="C05002"/>
        </w:rPr>
        <w:t>click here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154305</wp:posOffset>
            </wp:positionV>
            <wp:extent cx="5897880" cy="1414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97880" cy="1414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545454"/>
        </w:rPr>
        <w:t>Team,</w:t>
      </w:r>
    </w:p>
    <w:p>
      <w:pPr>
        <w:spacing w:after="0" w:line="221" w:lineRule="exact"/>
        <w:rPr>
          <w:sz w:val="24"/>
          <w:szCs w:val="24"/>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545454"/>
        </w:rPr>
        <w:t xml:space="preserve">I am writing to share some exciting news. Moments ago, we announced that </w:t>
      </w:r>
      <w:r>
        <w:rPr>
          <w:rFonts w:ascii="Times New Roman" w:cs="Times New Roman" w:eastAsia="Times New Roman" w:hAnsi="Times New Roman"/>
          <w:sz w:val="18"/>
          <w:szCs w:val="18"/>
          <w:b w:val="1"/>
          <w:bCs w:val="1"/>
          <w:color w:val="545454"/>
        </w:rPr>
        <w:t>onsemi</w:t>
      </w:r>
      <w:r>
        <w:rPr>
          <w:rFonts w:ascii="Times New Roman" w:cs="Times New Roman" w:eastAsia="Times New Roman" w:hAnsi="Times New Roman"/>
          <w:sz w:val="18"/>
          <w:szCs w:val="18"/>
          <w:color w:val="545454"/>
        </w:rPr>
        <w:t xml:space="preserve"> has entered into a definitive agreement to acquire Synaptics in an all-stock transaction. You can view the </w:t>
      </w:r>
      <w:r>
        <w:rPr>
          <w:rFonts w:ascii="Times New Roman" w:cs="Times New Roman" w:eastAsia="Times New Roman" w:hAnsi="Times New Roman"/>
          <w:sz w:val="18"/>
          <w:szCs w:val="18"/>
          <w:u w:val="single" w:color="auto"/>
          <w:color w:val="2F7E8C"/>
        </w:rPr>
        <w:t>press release</w:t>
      </w:r>
      <w:r>
        <w:rPr>
          <w:rFonts w:ascii="Times New Roman" w:cs="Times New Roman" w:eastAsia="Times New Roman" w:hAnsi="Times New Roman"/>
          <w:sz w:val="18"/>
          <w:szCs w:val="18"/>
          <w:color w:val="545454"/>
        </w:rPr>
        <w:t xml:space="preserve"> for more details on the agreement.</w:t>
      </w:r>
    </w:p>
    <w:p>
      <w:pPr>
        <w:spacing w:after="0" w:line="15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545454"/>
        </w:rPr>
        <w:t>This acquisition marks one of the most significant moves in our company’s history, coming at a critical moment for both our business and the industry. I want to take this opportunity to explain what it means, why now and what you should expect going forward.</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545454"/>
        </w:rPr>
        <w:t>Who is Synaptics?</w:t>
      </w:r>
    </w:p>
    <w:p>
      <w:pPr>
        <w:spacing w:after="0" w:line="229"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2F7E8C"/>
        </w:rPr>
        <w:t>Synaptics</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color w:val="545454"/>
        </w:rPr>
        <w:t>is a leading Edge AI company with broad capabilities in edge compute, human-machine interface and connectivity. Their mission is to bring AI</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color w:val="545454"/>
        </w:rPr>
        <w:t>closer to end users and transform the way people engage with intelligent systems. Like onsemi, they maintain an intense focus on driving innovation, which is something that you can see across their extensive product portfolio.</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545454"/>
        </w:rPr>
        <w:t>What this means for onsemi</w:t>
      </w:r>
    </w:p>
    <w:p>
      <w:pPr>
        <w:spacing w:after="0" w:line="229" w:lineRule="exact"/>
        <w:rPr>
          <w:sz w:val="24"/>
          <w:szCs w:val="24"/>
          <w:color w:val="auto"/>
        </w:rPr>
      </w:pPr>
    </w:p>
    <w:p>
      <w:pPr>
        <w:jc w:val="both"/>
        <w:ind w:right="200"/>
        <w:spacing w:after="0" w:line="312" w:lineRule="auto"/>
        <w:rPr>
          <w:sz w:val="20"/>
          <w:szCs w:val="20"/>
          <w:color w:val="auto"/>
        </w:rPr>
      </w:pPr>
      <w:r>
        <w:rPr>
          <w:rFonts w:ascii="Times New Roman" w:cs="Times New Roman" w:eastAsia="Times New Roman" w:hAnsi="Times New Roman"/>
          <w:sz w:val="17"/>
          <w:szCs w:val="17"/>
          <w:color w:val="545454"/>
        </w:rPr>
        <w:t>As AI moves beyond the cloud and into the physical world, including automotive and industrial, the next wave of innovation will depend on systems that can sense, decide, act and adapt in real time. This requires four capabilities to come together seamlessly: Power, Sense, Connected Compute and Control.</w:t>
      </w:r>
    </w:p>
    <w:p>
      <w:pPr>
        <w:spacing w:after="0" w:line="140" w:lineRule="exact"/>
        <w:rPr>
          <w:sz w:val="24"/>
          <w:szCs w:val="24"/>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545454"/>
        </w:rPr>
        <w:t>By adding Synaptics’ differentiated Edge AI compute franchise and their portfolio of human-machine interface and wireless connectivity solutions, we are extending our capabilities beyond power and sensing to intelligent systems. This would expand our ability to address a much larger portion of the AI value chain, from AI data center to the edge, to deliver greater value as customers increasingly seek system-level solutions.</w:t>
      </w:r>
    </w:p>
    <w:p>
      <w:pPr>
        <w:spacing w:after="0" w:line="176"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545454"/>
        </w:rPr>
        <w:t>Our focus on automotive, industrial and AI data center remains unchanged. This acquisition would expand our business opportunities to Physical AI while deepening how we engage with customers so we can play a more strategic role in their innovation cycles and long-term roadmaps. Simply put, this combination would enable us to realize a larger market opportunity and utilize our existing channels to expand the customer base.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ind w:left="10420"/>
        <w:spacing w:after="0"/>
        <w:rPr>
          <w:sz w:val="20"/>
          <w:szCs w:val="20"/>
          <w:color w:val="auto"/>
        </w:rPr>
      </w:pPr>
      <w:r>
        <w:rPr>
          <w:rFonts w:ascii="Times New Roman" w:cs="Times New Roman" w:eastAsia="Times New Roman" w:hAnsi="Times New Roman"/>
          <w:sz w:val="18"/>
          <w:szCs w:val="18"/>
          <w:color w:val="545454"/>
        </w:rPr>
        <w:t>Page 2 of 6</w:t>
      </w:r>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545454"/>
        </w:rPr>
        <w:t xml:space="preserve">onsemi’s </w:t>
      </w:r>
      <w:r>
        <w:rPr>
          <w:rFonts w:ascii="Times New Roman" w:cs="Times New Roman" w:eastAsia="Times New Roman" w:hAnsi="Times New Roman"/>
          <w:sz w:val="18"/>
          <w:szCs w:val="18"/>
          <w:color w:val="545454"/>
        </w:rPr>
        <w:t>strategy has been driven by disciplined execution and a clear focus on where our customers are headed. This is a continuation of that approach,</w:t>
      </w:r>
      <w:r>
        <w:rPr>
          <w:rFonts w:ascii="Times New Roman" w:cs="Times New Roman" w:eastAsia="Times New Roman" w:hAnsi="Times New Roman"/>
          <w:sz w:val="18"/>
          <w:szCs w:val="18"/>
          <w:b w:val="1"/>
          <w:bCs w:val="1"/>
          <w:color w:val="545454"/>
        </w:rPr>
        <w:t xml:space="preserve"> </w:t>
      </w:r>
      <w:r>
        <w:rPr>
          <w:rFonts w:ascii="Times New Roman" w:cs="Times New Roman" w:eastAsia="Times New Roman" w:hAnsi="Times New Roman"/>
          <w:sz w:val="18"/>
          <w:szCs w:val="18"/>
          <w:color w:val="545454"/>
        </w:rPr>
        <w:t xml:space="preserve">and a decisive action to align our capabilities with their future needs and to position </w:t>
      </w:r>
      <w:r>
        <w:rPr>
          <w:rFonts w:ascii="Times New Roman" w:cs="Times New Roman" w:eastAsia="Times New Roman" w:hAnsi="Times New Roman"/>
          <w:sz w:val="18"/>
          <w:szCs w:val="18"/>
          <w:b w:val="1"/>
          <w:bCs w:val="1"/>
          <w:color w:val="545454"/>
        </w:rPr>
        <w:t>onsemi</w:t>
      </w:r>
      <w:r>
        <w:rPr>
          <w:rFonts w:ascii="Times New Roman" w:cs="Times New Roman" w:eastAsia="Times New Roman" w:hAnsi="Times New Roman"/>
          <w:sz w:val="18"/>
          <w:szCs w:val="18"/>
          <w:color w:val="545454"/>
        </w:rPr>
        <w:t xml:space="preserve"> for sustained leadership in the age of Physical AI.</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545454"/>
        </w:rPr>
        <w:t>What this means for you</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545454"/>
        </w:rPr>
        <w:t xml:space="preserve">For now, it is business as usual. Until the transaction closes, which we expect to occur in mid-2027, subject to Synaptics stockholder and regulatory approvals and certain other conditions, </w:t>
      </w:r>
      <w:r>
        <w:rPr>
          <w:rFonts w:ascii="Times New Roman" w:cs="Times New Roman" w:eastAsia="Times New Roman" w:hAnsi="Times New Roman"/>
          <w:sz w:val="18"/>
          <w:szCs w:val="18"/>
          <w:b w:val="1"/>
          <w:bCs w:val="1"/>
          <w:color w:val="545454"/>
        </w:rPr>
        <w:t>onsemi</w:t>
      </w:r>
      <w:r>
        <w:rPr>
          <w:rFonts w:ascii="Times New Roman" w:cs="Times New Roman" w:eastAsia="Times New Roman" w:hAnsi="Times New Roman"/>
          <w:sz w:val="18"/>
          <w:szCs w:val="18"/>
          <w:color w:val="545454"/>
        </w:rPr>
        <w:t xml:space="preserve"> and Synaptics will continue to operate as separate, independent companies.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45454"/>
        </w:rPr>
        <w:t>Your role and your team remain the same. At the right time, we will bring leaders from both organizations together to begin integration planning.</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545454"/>
        </w:rPr>
        <w:t xml:space="preserve">I know many of you will have questions, and I’m committed to addressing what I can. We have prepared an </w:t>
      </w:r>
      <w:r>
        <w:rPr>
          <w:rFonts w:ascii="Times New Roman" w:cs="Times New Roman" w:eastAsia="Times New Roman" w:hAnsi="Times New Roman"/>
          <w:sz w:val="18"/>
          <w:szCs w:val="18"/>
          <w:u w:val="single" w:color="auto"/>
          <w:color w:val="2F7E8C"/>
        </w:rPr>
        <w:t>FAQ</w:t>
      </w:r>
      <w:r>
        <w:rPr>
          <w:rFonts w:ascii="Times New Roman" w:cs="Times New Roman" w:eastAsia="Times New Roman" w:hAnsi="Times New Roman"/>
          <w:sz w:val="18"/>
          <w:szCs w:val="18"/>
          <w:color w:val="545454"/>
        </w:rPr>
        <w:t xml:space="preserve"> with the latest information available, and we will host a special All Hands Meeting next week, on Monday, June 29. A calendar invite will follow shortly. Please submit your questions to </w:t>
      </w:r>
      <w:r>
        <w:rPr>
          <w:rFonts w:ascii="Times New Roman" w:cs="Times New Roman" w:eastAsia="Times New Roman" w:hAnsi="Times New Roman"/>
          <w:sz w:val="18"/>
          <w:szCs w:val="18"/>
          <w:u w:val="single" w:color="auto"/>
          <w:color w:val="2F7E8C"/>
        </w:rPr>
        <w:t>employee.questions@onsemi.com</w:t>
      </w:r>
      <w:r>
        <w:rPr>
          <w:rFonts w:ascii="Times New Roman" w:cs="Times New Roman" w:eastAsia="Times New Roman" w:hAnsi="Times New Roman"/>
          <w:sz w:val="18"/>
          <w:szCs w:val="18"/>
          <w:color w:val="545454"/>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545454"/>
        </w:rPr>
        <w:t>What we're asking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45454"/>
        </w:rPr>
        <w:t xml:space="preserve">As we move forward, I ask that everyone stay focused by following a few important do’s and don’ts, which you can </w:t>
      </w:r>
      <w:r>
        <w:rPr>
          <w:rFonts w:ascii="Times New Roman" w:cs="Times New Roman" w:eastAsia="Times New Roman" w:hAnsi="Times New Roman"/>
          <w:sz w:val="18"/>
          <w:szCs w:val="18"/>
          <w:u w:val="single" w:color="auto"/>
          <w:color w:val="2F7E8C"/>
        </w:rPr>
        <w:t>find here</w:t>
      </w:r>
      <w:r>
        <w:rPr>
          <w:rFonts w:ascii="Times New Roman" w:cs="Times New Roman" w:eastAsia="Times New Roman" w:hAnsi="Times New Roman"/>
          <w:sz w:val="18"/>
          <w:szCs w:val="18"/>
          <w:color w:val="545454"/>
        </w:rPr>
        <w:t>.</w:t>
      </w:r>
    </w:p>
    <w:p>
      <w:pPr>
        <w:spacing w:after="0" w:line="225"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545454"/>
        </w:rPr>
        <w:t>Companies reaching significant milestones such as this are typically at heightened risk of social engineering and phishing attacks – particularly in the period between announcement and closing. Bad actors may attempt to exploit uncertainty or curiosity with targeted messages that appear legitimate.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45454"/>
        </w:rPr>
        <w:t>Examples may include emails or calls prompting you to:</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545454"/>
        </w:rPr>
      </w:pPr>
      <w:r>
        <w:rPr>
          <w:rFonts w:ascii="Times New Roman" w:cs="Times New Roman" w:eastAsia="Times New Roman" w:hAnsi="Times New Roman"/>
          <w:sz w:val="18"/>
          <w:szCs w:val="18"/>
          <w:color w:val="545454"/>
        </w:rPr>
        <w:t>Click links to review “severance packages” or retention offers</w:t>
      </w:r>
    </w:p>
    <w:p>
      <w:pPr>
        <w:spacing w:after="0" w:line="27" w:lineRule="exact"/>
        <w:rPr>
          <w:rFonts w:ascii="Times New Roman" w:cs="Times New Roman" w:eastAsia="Times New Roman" w:hAnsi="Times New Roman"/>
          <w:sz w:val="18"/>
          <w:szCs w:val="18"/>
          <w:color w:val="545454"/>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545454"/>
        </w:rPr>
      </w:pPr>
      <w:r>
        <w:rPr>
          <w:rFonts w:ascii="Times New Roman" w:cs="Times New Roman" w:eastAsia="Times New Roman" w:hAnsi="Times New Roman"/>
          <w:sz w:val="18"/>
          <w:szCs w:val="18"/>
          <w:color w:val="545454"/>
        </w:rPr>
        <w:t>Confirm personal or payroll information related to the transaction</w:t>
      </w:r>
    </w:p>
    <w:p>
      <w:pPr>
        <w:spacing w:after="0" w:line="9" w:lineRule="exact"/>
        <w:rPr>
          <w:rFonts w:ascii="Times New Roman" w:cs="Times New Roman" w:eastAsia="Times New Roman" w:hAnsi="Times New Roman"/>
          <w:sz w:val="18"/>
          <w:szCs w:val="18"/>
          <w:color w:val="545454"/>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545454"/>
        </w:rPr>
      </w:pPr>
      <w:r>
        <w:rPr>
          <w:rFonts w:ascii="Times New Roman" w:cs="Times New Roman" w:eastAsia="Times New Roman" w:hAnsi="Times New Roman"/>
          <w:sz w:val="18"/>
          <w:szCs w:val="18"/>
          <w:color w:val="545454"/>
        </w:rPr>
        <w:t>Access “updated benefits” or HR portals tied to the acquisition</w:t>
      </w:r>
    </w:p>
    <w:p>
      <w:pPr>
        <w:spacing w:after="0" w:line="9" w:lineRule="exact"/>
        <w:rPr>
          <w:rFonts w:ascii="Times New Roman" w:cs="Times New Roman" w:eastAsia="Times New Roman" w:hAnsi="Times New Roman"/>
          <w:sz w:val="18"/>
          <w:szCs w:val="18"/>
          <w:color w:val="545454"/>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545454"/>
        </w:rPr>
      </w:pPr>
      <w:r>
        <w:rPr>
          <w:rFonts w:ascii="Times New Roman" w:cs="Times New Roman" w:eastAsia="Times New Roman" w:hAnsi="Times New Roman"/>
          <w:sz w:val="18"/>
          <w:szCs w:val="18"/>
          <w:color w:val="545454"/>
        </w:rPr>
        <w:t>Review urgent “leadership communications” or integration plans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545454"/>
        </w:rPr>
        <w:t>Please remain vigilant at all times. If you receive any suspicious emails or calls related to this transaction, do not respond, click any links or open attachments. Instead, report it as phishing to IT immediately.</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545454"/>
        </w:rPr>
        <w:t>Lastly, thank you for your continued commitment and innovation at onsemi. With Synaptics, we will be strategically positioned to serve the largest and most important players in Physical AI. That is a great place to be, and it is a position you have helped build.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45454"/>
        </w:rPr>
        <w:t>Exciting times are ahead, and we’re well positioned to lead what comes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122680" cy="1448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268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45454"/>
        </w:rPr>
        <w:t>Hassane El-Khoury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45454"/>
        </w:rPr>
        <w:t xml:space="preserve">CEO &amp; President, </w:t>
      </w:r>
      <w:r>
        <w:rPr>
          <w:rFonts w:ascii="Times New Roman" w:cs="Times New Roman" w:eastAsia="Times New Roman" w:hAnsi="Times New Roman"/>
          <w:sz w:val="18"/>
          <w:szCs w:val="18"/>
          <w:b w:val="1"/>
          <w:bCs w:val="1"/>
          <w:color w:val="545454"/>
        </w:rPr>
        <w:t>onsemi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545454"/>
        </w:rPr>
        <w:t>Page 3 of 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545454"/>
        </w:rPr>
        <w:t>Cautionary Note Regarding 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545454"/>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19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545454"/>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10420"/>
        <w:spacing w:after="0"/>
        <w:rPr>
          <w:sz w:val="20"/>
          <w:szCs w:val="20"/>
          <w:color w:val="auto"/>
        </w:rPr>
      </w:pPr>
      <w:r>
        <w:rPr>
          <w:rFonts w:ascii="Times New Roman" w:cs="Times New Roman" w:eastAsia="Times New Roman" w:hAnsi="Times New Roman"/>
          <w:sz w:val="18"/>
          <w:szCs w:val="18"/>
          <w:color w:val="545454"/>
        </w:rPr>
        <w:t>Page 4 of 6</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545454"/>
        </w:rPr>
        <w:t>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545454"/>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545454"/>
        </w:rPr>
        <w:t>No Offer or Solicitation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545454"/>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545454"/>
        </w:rPr>
        <w:t>Important Additional Information about the Transaction and Where To Find It</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545454"/>
        </w:rPr>
        <w:t xml:space="preserve">The proposed transaction will be submitted to the stockholders of Synaptics for their consideration. In connection with the proposed transaction, </w:t>
      </w:r>
      <w:r>
        <w:rPr>
          <w:rFonts w:ascii="Times New Roman" w:cs="Times New Roman" w:eastAsia="Times New Roman" w:hAnsi="Times New Roman"/>
          <w:sz w:val="18"/>
          <w:szCs w:val="18"/>
          <w:b w:val="1"/>
          <w:bCs w:val="1"/>
          <w:color w:val="545454"/>
        </w:rPr>
        <w:t>onsemi</w:t>
      </w:r>
      <w:r>
        <w:rPr>
          <w:rFonts w:ascii="Times New Roman" w:cs="Times New Roman" w:eastAsia="Times New Roman" w:hAnsi="Times New Roman"/>
          <w:sz w:val="18"/>
          <w:szCs w:val="18"/>
          <w:color w:val="545454"/>
        </w:rPr>
        <w:t xml:space="preserve"> will file with the SEC a Registration Statement on Form S-4 that will include a proxy statement of Synaptics and that also constitutes a prospectus of </w:t>
      </w:r>
      <w:r>
        <w:rPr>
          <w:rFonts w:ascii="Times New Roman" w:cs="Times New Roman" w:eastAsia="Times New Roman" w:hAnsi="Times New Roman"/>
          <w:sz w:val="18"/>
          <w:szCs w:val="18"/>
          <w:b w:val="1"/>
          <w:bCs w:val="1"/>
          <w:color w:val="545454"/>
        </w:rPr>
        <w:t xml:space="preserve">onsemi. </w:t>
      </w:r>
      <w:r>
        <w:rPr>
          <w:rFonts w:ascii="Times New Roman" w:cs="Times New Roman" w:eastAsia="Times New Roman" w:hAnsi="Times New Roman"/>
          <w:sz w:val="18"/>
          <w:szCs w:val="18"/>
          <w:color w:val="545454"/>
        </w:rPr>
        <w:t>Each of Synaptics and</w:t>
      </w:r>
      <w:r>
        <w:rPr>
          <w:rFonts w:ascii="Times New Roman" w:cs="Times New Roman" w:eastAsia="Times New Roman" w:hAnsi="Times New Roman"/>
          <w:sz w:val="18"/>
          <w:szCs w:val="18"/>
          <w:b w:val="1"/>
          <w:bCs w:val="1"/>
          <w:color w:val="545454"/>
        </w:rPr>
        <w:t xml:space="preserve"> onsemi </w:t>
      </w:r>
      <w:r>
        <w:rPr>
          <w:rFonts w:ascii="Times New Roman" w:cs="Times New Roman" w:eastAsia="Times New Roman" w:hAnsi="Times New Roman"/>
          <w:sz w:val="18"/>
          <w:szCs w:val="18"/>
          <w:color w:val="545454"/>
        </w:rPr>
        <w:t>will provide the proxy statement/prospectus to Synaptics stockholders. Synaptics and</w:t>
      </w:r>
      <w:r>
        <w:rPr>
          <w:rFonts w:ascii="Times New Roman" w:cs="Times New Roman" w:eastAsia="Times New Roman" w:hAnsi="Times New Roman"/>
          <w:sz w:val="18"/>
          <w:szCs w:val="18"/>
          <w:b w:val="1"/>
          <w:bCs w:val="1"/>
          <w:color w:val="545454"/>
        </w:rPr>
        <w:t xml:space="preserve"> onsemi </w:t>
      </w:r>
      <w:r>
        <w:rPr>
          <w:rFonts w:ascii="Times New Roman" w:cs="Times New Roman" w:eastAsia="Times New Roman" w:hAnsi="Times New Roman"/>
          <w:sz w:val="18"/>
          <w:szCs w:val="18"/>
          <w:color w:val="545454"/>
        </w:rPr>
        <w:t>also plan to file other</w:t>
      </w:r>
      <w:r>
        <w:rPr>
          <w:rFonts w:ascii="Times New Roman" w:cs="Times New Roman" w:eastAsia="Times New Roman" w:hAnsi="Times New Roman"/>
          <w:sz w:val="18"/>
          <w:szCs w:val="18"/>
          <w:b w:val="1"/>
          <w:bCs w:val="1"/>
          <w:color w:val="545454"/>
        </w:rPr>
        <w:t xml:space="preserve"> </w:t>
      </w:r>
      <w:r>
        <w:rPr>
          <w:rFonts w:ascii="Times New Roman" w:cs="Times New Roman" w:eastAsia="Times New Roman" w:hAnsi="Times New Roman"/>
          <w:sz w:val="18"/>
          <w:szCs w:val="18"/>
          <w:color w:val="545454"/>
        </w:rPr>
        <w:t>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545454"/>
        </w:rPr>
        <w:t xml:space="preserve">TRANSACTION. You may obtain copies of all documents filed with the SEC regarding this transaction, free of charge, at the SEC’s website </w:t>
      </w:r>
      <w:r>
        <w:rPr>
          <w:rFonts w:ascii="Times New Roman" w:cs="Times New Roman" w:eastAsia="Times New Roman" w:hAnsi="Times New Roman"/>
          <w:sz w:val="18"/>
          <w:szCs w:val="18"/>
          <w:color w:val="2F7E8C"/>
        </w:rPr>
        <w:t>(</w:t>
      </w:r>
      <w:r>
        <w:rPr>
          <w:rFonts w:ascii="Times New Roman" w:cs="Times New Roman" w:eastAsia="Times New Roman" w:hAnsi="Times New Roman"/>
          <w:sz w:val="18"/>
          <w:szCs w:val="18"/>
          <w:u w:val="single" w:color="auto"/>
          <w:color w:val="2F7E8C"/>
        </w:rPr>
        <w:t>www.sec.gov</w:t>
      </w:r>
      <w:r>
        <w:rPr>
          <w:rFonts w:ascii="Times New Roman" w:cs="Times New Roman" w:eastAsia="Times New Roman" w:hAnsi="Times New Roman"/>
          <w:sz w:val="18"/>
          <w:szCs w:val="18"/>
          <w:color w:val="545454"/>
        </w:rPr>
        <w:t>). In addition, investors and stockholders will be able to obtain free copies of the proxy statement/prospectus and other documents filed with</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color w:val="545454"/>
        </w:rPr>
        <w:t>the SEC by the parties on Synaptics Investor Relations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0420"/>
        <w:spacing w:after="0"/>
        <w:rPr>
          <w:sz w:val="20"/>
          <w:szCs w:val="20"/>
          <w:color w:val="auto"/>
        </w:rPr>
      </w:pPr>
      <w:r>
        <w:rPr>
          <w:rFonts w:ascii="Times New Roman" w:cs="Times New Roman" w:eastAsia="Times New Roman" w:hAnsi="Times New Roman"/>
          <w:sz w:val="18"/>
          <w:szCs w:val="18"/>
          <w:color w:val="auto"/>
        </w:rPr>
        <w:t>Page 5 of 6</w:t>
      </w:r>
    </w:p>
    <w:p>
      <w:pPr>
        <w:spacing w:after="0" w:line="22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u w:val="single" w:color="auto"/>
          <w:color w:val="2F7E8C"/>
        </w:rPr>
        <w:t>https://investor.synaptics.com/</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color w:val="545454"/>
        </w:rPr>
        <w:t>(for documents filed with the SEC by Synaptics) or</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b w:val="1"/>
          <w:bCs w:val="1"/>
          <w:color w:val="545454"/>
        </w:rPr>
        <w:t>onsemi</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color w:val="545454"/>
        </w:rPr>
        <w:t>Investor Relations at https:</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u w:val="single" w:color="auto"/>
          <w:color w:val="2F7E8C"/>
        </w:rPr>
        <w:t>//investor.onsemi.com/</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color w:val="545454"/>
        </w:rPr>
        <w:t>(for</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color w:val="545454"/>
        </w:rPr>
        <w:t xml:space="preserve">documents filed with the SEC by </w:t>
      </w:r>
      <w:r>
        <w:rPr>
          <w:rFonts w:ascii="Times New Roman" w:cs="Times New Roman" w:eastAsia="Times New Roman" w:hAnsi="Times New Roman"/>
          <w:sz w:val="18"/>
          <w:szCs w:val="18"/>
          <w:b w:val="1"/>
          <w:bCs w:val="1"/>
          <w:color w:val="545454"/>
        </w:rPr>
        <w:t>onsemi</w:t>
      </w:r>
      <w:r>
        <w:rPr>
          <w:rFonts w:ascii="Times New Roman" w:cs="Times New Roman" w:eastAsia="Times New Roman" w:hAnsi="Times New Roman"/>
          <w:sz w:val="18"/>
          <w:szCs w:val="18"/>
          <w:color w:val="545454"/>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545454"/>
        </w:rPr>
        <w:t>Participants in the Solicitation</w:t>
      </w:r>
    </w:p>
    <w:p>
      <w:pPr>
        <w:spacing w:after="0" w:line="22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545454"/>
        </w:rPr>
        <w:t xml:space="preserve">Synaptics, </w:t>
      </w:r>
      <w:r>
        <w:rPr>
          <w:rFonts w:ascii="Times New Roman" w:cs="Times New Roman" w:eastAsia="Times New Roman" w:hAnsi="Times New Roman"/>
          <w:sz w:val="18"/>
          <w:szCs w:val="18"/>
          <w:b w:val="1"/>
          <w:bCs w:val="1"/>
          <w:color w:val="545454"/>
        </w:rPr>
        <w:t>onsemi</w:t>
      </w:r>
      <w:r>
        <w:rPr>
          <w:rFonts w:ascii="Times New Roman" w:cs="Times New Roman" w:eastAsia="Times New Roman" w:hAnsi="Times New Roman"/>
          <w:sz w:val="18"/>
          <w:szCs w:val="18"/>
          <w:color w:val="545454"/>
        </w:rPr>
        <w:t xml:space="preserve">,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r>
        <w:rPr>
          <w:rFonts w:ascii="Times New Roman" w:cs="Times New Roman" w:eastAsia="Times New Roman" w:hAnsi="Times New Roman"/>
          <w:sz w:val="18"/>
          <w:szCs w:val="18"/>
          <w:u w:val="single" w:color="auto"/>
          <w:color w:val="2F7E8C"/>
        </w:rPr>
        <w:t>September 16, 2025</w:t>
      </w:r>
      <w:r>
        <w:rPr>
          <w:rFonts w:ascii="Times New Roman" w:cs="Times New Roman" w:eastAsia="Times New Roman" w:hAnsi="Times New Roman"/>
          <w:sz w:val="18"/>
          <w:szCs w:val="18"/>
          <w:color w:val="545454"/>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2F7E8C"/>
        </w:rPr>
        <w:t>https://www.sec.gov/edgar/browse/?CIK=817720&amp;owner=exclude</w:t>
      </w:r>
      <w:r>
        <w:rPr>
          <w:rFonts w:ascii="Times New Roman" w:cs="Times New Roman" w:eastAsia="Times New Roman" w:hAnsi="Times New Roman"/>
          <w:sz w:val="18"/>
          <w:szCs w:val="18"/>
          <w:color w:val="545454"/>
        </w:rPr>
        <w:t xml:space="preserve"> under the tab “Ownership Disclosures”. You can find more detailed information about </w:t>
      </w:r>
      <w:r>
        <w:rPr>
          <w:rFonts w:ascii="Times New Roman" w:cs="Times New Roman" w:eastAsia="Times New Roman" w:hAnsi="Times New Roman"/>
          <w:sz w:val="18"/>
          <w:szCs w:val="18"/>
          <w:b w:val="1"/>
          <w:bCs w:val="1"/>
          <w:color w:val="545454"/>
        </w:rPr>
        <w:t>onsemi’s</w:t>
      </w:r>
      <w:r>
        <w:rPr>
          <w:rFonts w:ascii="Times New Roman" w:cs="Times New Roman" w:eastAsia="Times New Roman" w:hAnsi="Times New Roman"/>
          <w:sz w:val="18"/>
          <w:szCs w:val="18"/>
          <w:color w:val="545454"/>
        </w:rPr>
        <w:t xml:space="preserve"> executive officers and directors under the headings “The Board of Directors and Corporate Governance,” “Compensation of Executive Officers” and “Stock Ownership” in its definitive proxy statement filed with the SEC on </w:t>
      </w:r>
      <w:r>
        <w:rPr>
          <w:rFonts w:ascii="Times New Roman" w:cs="Times New Roman" w:eastAsia="Times New Roman" w:hAnsi="Times New Roman"/>
          <w:sz w:val="18"/>
          <w:szCs w:val="18"/>
          <w:u w:val="single" w:color="auto"/>
          <w:color w:val="2F7E8C"/>
        </w:rPr>
        <w:t>April 2, 2026</w:t>
      </w:r>
      <w:r>
        <w:rPr>
          <w:rFonts w:ascii="Times New Roman" w:cs="Times New Roman" w:eastAsia="Times New Roman" w:hAnsi="Times New Roman"/>
          <w:sz w:val="18"/>
          <w:szCs w:val="18"/>
          <w:color w:val="545454"/>
        </w:rPr>
        <w:t xml:space="preserve">. To the extent holdings of </w:t>
      </w:r>
      <w:r>
        <w:rPr>
          <w:rFonts w:ascii="Times New Roman" w:cs="Times New Roman" w:eastAsia="Times New Roman" w:hAnsi="Times New Roman"/>
          <w:sz w:val="18"/>
          <w:szCs w:val="18"/>
          <w:b w:val="1"/>
          <w:bCs w:val="1"/>
          <w:color w:val="545454"/>
        </w:rPr>
        <w:t>onsemi</w:t>
      </w:r>
      <w:r>
        <w:rPr>
          <w:rFonts w:ascii="Times New Roman" w:cs="Times New Roman" w:eastAsia="Times New Roman" w:hAnsi="Times New Roman"/>
          <w:sz w:val="18"/>
          <w:szCs w:val="18"/>
          <w:color w:val="545454"/>
        </w:rPr>
        <w:t xml:space="preserve"> common stock by the directors and executive officers of onsemi have changed from the amounts of </w:t>
      </w:r>
      <w:r>
        <w:rPr>
          <w:rFonts w:ascii="Times New Roman" w:cs="Times New Roman" w:eastAsia="Times New Roman" w:hAnsi="Times New Roman"/>
          <w:sz w:val="18"/>
          <w:szCs w:val="18"/>
          <w:b w:val="1"/>
          <w:bCs w:val="1"/>
          <w:color w:val="545454"/>
        </w:rPr>
        <w:t xml:space="preserve">onsemi </w:t>
      </w:r>
      <w:r>
        <w:rPr>
          <w:rFonts w:ascii="Times New Roman" w:cs="Times New Roman" w:eastAsia="Times New Roman" w:hAnsi="Times New Roman"/>
          <w:sz w:val="18"/>
          <w:szCs w:val="18"/>
          <w:color w:val="545454"/>
        </w:rPr>
        <w:t>common stock held by such persons as reflected therein, such changes have been or will be reflected on Statements of Change in Ownership on</w:t>
      </w:r>
      <w:r>
        <w:rPr>
          <w:rFonts w:ascii="Times New Roman" w:cs="Times New Roman" w:eastAsia="Times New Roman" w:hAnsi="Times New Roman"/>
          <w:sz w:val="18"/>
          <w:szCs w:val="18"/>
          <w:b w:val="1"/>
          <w:bCs w:val="1"/>
          <w:color w:val="545454"/>
        </w:rPr>
        <w:t xml:space="preserve"> </w:t>
      </w:r>
      <w:r>
        <w:rPr>
          <w:rFonts w:ascii="Times New Roman" w:cs="Times New Roman" w:eastAsia="Times New Roman" w:hAnsi="Times New Roman"/>
          <w:sz w:val="18"/>
          <w:szCs w:val="18"/>
          <w:color w:val="545454"/>
        </w:rPr>
        <w:t xml:space="preserve">Form 4 filed with the SEC, which are available at </w:t>
      </w:r>
      <w:r>
        <w:rPr>
          <w:rFonts w:ascii="Times New Roman" w:cs="Times New Roman" w:eastAsia="Times New Roman" w:hAnsi="Times New Roman"/>
          <w:sz w:val="18"/>
          <w:szCs w:val="18"/>
          <w:u w:val="single" w:color="auto"/>
          <w:color w:val="2F7E8C"/>
        </w:rPr>
        <w:t>https://www.sec.gov/edgar/browse/?CIK=1097864&amp;owner=exclude</w:t>
      </w:r>
      <w:r>
        <w:rPr>
          <w:rFonts w:ascii="Times New Roman" w:cs="Times New Roman" w:eastAsia="Times New Roman" w:hAnsi="Times New Roman"/>
          <w:sz w:val="18"/>
          <w:szCs w:val="18"/>
          <w:color w:val="545454"/>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536177"/>
        </w:rPr>
        <w:t>This message was sent to all global employees.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536177"/>
        </w:rPr>
        <w:t>Questions/Comments?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545454"/>
        </w:rPr>
        <w:t xml:space="preserve">Contact </w:t>
      </w:r>
      <w:r>
        <w:rPr>
          <w:rFonts w:ascii="Times New Roman" w:cs="Times New Roman" w:eastAsia="Times New Roman" w:hAnsi="Times New Roman"/>
          <w:sz w:val="18"/>
          <w:szCs w:val="18"/>
          <w:u w:val="single" w:color="auto"/>
          <w:color w:val="2F7E8C"/>
        </w:rPr>
        <w:t>employee.questions@onsemi.com</w:t>
      </w:r>
      <w:r>
        <w:rPr>
          <w:rFonts w:ascii="Times New Roman" w:cs="Times New Roman" w:eastAsia="Times New Roman" w:hAnsi="Times New Roman"/>
          <w:sz w:val="18"/>
          <w:szCs w:val="18"/>
          <w:color w:val="545454"/>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6B6765"/>
        </w:rPr>
        <w:t>Visit Our Intranet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10200"/>
        <w:spacing w:after="0"/>
        <w:rPr>
          <w:sz w:val="20"/>
          <w:szCs w:val="20"/>
          <w:color w:val="auto"/>
        </w:rPr>
      </w:pPr>
      <w:r>
        <w:rPr>
          <w:rFonts w:ascii="Times New Roman" w:cs="Times New Roman" w:eastAsia="Times New Roman" w:hAnsi="Times New Roman"/>
          <w:sz w:val="18"/>
          <w:szCs w:val="18"/>
          <w:color w:val="auto"/>
        </w:rPr>
        <w:t>Page 6 of 6</w:t>
      </w:r>
    </w:p>
    <w:p>
      <w:pPr>
        <w:spacing w:after="0" w:line="223" w:lineRule="exact"/>
        <w:rPr>
          <w:sz w:val="20"/>
          <w:szCs w:val="20"/>
          <w:color w:val="auto"/>
        </w:rPr>
      </w:pPr>
    </w:p>
    <w:p>
      <w:pPr>
        <w:jc w:val="center"/>
        <w:ind w:right="220"/>
        <w:spacing w:after="0" w:line="284" w:lineRule="auto"/>
        <w:rPr>
          <w:sz w:val="20"/>
          <w:szCs w:val="20"/>
          <w:color w:val="auto"/>
        </w:rPr>
      </w:pPr>
      <w:r>
        <w:rPr>
          <w:rFonts w:ascii="Times New Roman" w:cs="Times New Roman" w:eastAsia="Times New Roman" w:hAnsi="Times New Roman"/>
          <w:sz w:val="18"/>
          <w:szCs w:val="18"/>
          <w:i w:val="1"/>
          <w:iCs w:val="1"/>
          <w:color w:val="6B6765"/>
        </w:rPr>
        <w:t>The content of this email is for “onsemi Internal Use Only”. It is not intended for external disclosure and should not be shared with anyone outside of onsemi internal organizations.</w:t>
      </w:r>
    </w:p>
    <w:p>
      <w:pPr>
        <w:spacing w:after="0" w:line="16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6B6765"/>
        </w:rPr>
        <w:t>onsemi employee communications | 5701 N. Pima Rd., Scottsdale, AZ, 85250</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6B6765"/>
        </w:rPr>
        <w:t>Copyright © 2026 onsemi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2831465</wp:posOffset>
            </wp:positionH>
            <wp:positionV relativeFrom="paragraph">
              <wp:posOffset>142875</wp:posOffset>
            </wp:positionV>
            <wp:extent cx="120904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9040" cy="377190"/>
                    </a:xfrm>
                    <a:prstGeom prst="rect">
                      <a:avLst/>
                    </a:prstGeom>
                    <a:noFill/>
                  </pic:spPr>
                </pic:pic>
              </a:graphicData>
            </a:graphic>
          </wp:anchor>
        </w:drawing>
      </w:r>
    </w:p>
    <w:p>
      <w:pPr>
        <w:sectPr>
          <w:pgSz w:w="11900" w:h="16838" w:orient="portrait"/>
          <w:cols w:equalWidth="0" w:num="1">
            <w:col w:w="11020"/>
          </w:cols>
          <w:pgMar w:left="540" w:top="121" w:right="339" w:bottom="1440" w:gutter="0" w:footer="0" w:header="0"/>
        </w:sectPr>
      </w:pPr>
    </w:p>
    <w:bookmarkStart w:id="6" w:name="page7"/>
    <w:bookmarkEnd w:id="6"/>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216"/>
        </w:trPr>
        <w:tc>
          <w:tcPr>
            <w:tcW w:w="712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1D3446"/>
              </w:rPr>
              <w:t>onsemi to Acquire Synaptics</w:t>
            </w:r>
          </w:p>
        </w:tc>
        <w:tc>
          <w:tcPr>
            <w:tcW w:w="1860" w:type="dxa"/>
            <w:vAlign w:val="bottom"/>
          </w:tcPr>
          <w:p>
            <w:pPr>
              <w:spacing w:after="0"/>
              <w:rPr>
                <w:sz w:val="18"/>
                <w:szCs w:val="18"/>
                <w:color w:val="auto"/>
              </w:rPr>
            </w:pPr>
          </w:p>
        </w:tc>
      </w:tr>
      <w:tr>
        <w:trPr>
          <w:trHeight w:val="238"/>
        </w:trPr>
        <w:tc>
          <w:tcPr>
            <w:tcW w:w="712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1D3446"/>
              </w:rPr>
              <w:t>onsemi Employee FAQ</w:t>
            </w:r>
          </w:p>
        </w:tc>
        <w:tc>
          <w:tcPr>
            <w:tcW w:w="1860" w:type="dxa"/>
            <w:vAlign w:val="bottom"/>
          </w:tcPr>
          <w:p>
            <w:pPr>
              <w:spacing w:after="0"/>
              <w:rPr>
                <w:sz w:val="20"/>
                <w:szCs w:val="20"/>
                <w:color w:val="auto"/>
              </w:rPr>
            </w:pPr>
          </w:p>
        </w:tc>
      </w:tr>
      <w:tr>
        <w:trPr>
          <w:trHeight w:val="216"/>
        </w:trPr>
        <w:tc>
          <w:tcPr>
            <w:tcW w:w="7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Guidelines for Use</w:t>
            </w:r>
          </w:p>
        </w:tc>
        <w:tc>
          <w:tcPr>
            <w:tcW w:w="1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Key Messages</w:t>
            </w:r>
          </w:p>
        </w:tc>
        <w:tc>
          <w:tcPr>
            <w:tcW w:w="1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w:t>
            </w:r>
          </w:p>
        </w:tc>
        <w:tc>
          <w:tcPr>
            <w:tcW w:w="1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w:t>
            </w:r>
          </w:p>
        </w:tc>
        <w:tc>
          <w:tcPr>
            <w:tcW w:w="1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Information</w:t>
            </w:r>
          </w:p>
        </w:tc>
        <w:tc>
          <w:tcPr>
            <w:tcW w:w="1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1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Guidelines for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 is for internal use only to help employees understand this anticipated acquisition.</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Media inquiries on this topic or any other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activity should always be referred to the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public relations team at </w:t>
      </w:r>
      <w:r>
        <w:rPr>
          <w:rFonts w:ascii="Times New Roman" w:cs="Times New Roman" w:eastAsia="Times New Roman" w:hAnsi="Times New Roman"/>
          <w:sz w:val="18"/>
          <w:szCs w:val="18"/>
          <w:u w:val="single" w:color="auto"/>
          <w:color w:val="0000FF"/>
        </w:rPr>
        <w:t>media@onsemi.com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Never distribute this document in hard or soft copy form to parties outside the company.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Never refer to this document in public.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Key Messages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onsemi </w:t>
      </w:r>
      <w:r>
        <w:rPr>
          <w:rFonts w:ascii="Times New Roman" w:cs="Times New Roman" w:eastAsia="Times New Roman" w:hAnsi="Times New Roman"/>
          <w:sz w:val="18"/>
          <w:szCs w:val="18"/>
          <w:color w:val="auto"/>
        </w:rPr>
        <w:t>announced on June 25 that it has reached a definitive agreement to acquire Synaptics in an all-stock transaction.</w:t>
      </w:r>
    </w:p>
    <w:p>
      <w:pPr>
        <w:spacing w:after="0" w:line="229" w:lineRule="exact"/>
        <w:rPr>
          <w:sz w:val="20"/>
          <w:szCs w:val="20"/>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Synaptics is a leading Edge AI company with broad capabilities in edge compute, human-machine interface and connectivity.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mission is to bring AI closer to end users and transform the way people engage with intelligent systems.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one of the most significant moves in our company’s history. As AI moves beyond the cloud and into the physical world, the next wave of innovation will depend on systems that can sense, decide, act and adapt in real time.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requires four capabilities to work together seamlessly: Power, Sense, Connected Compute and Control.</w:t>
      </w:r>
    </w:p>
    <w:p>
      <w:pPr>
        <w:spacing w:after="0" w:line="221"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onsemi </w:t>
      </w:r>
      <w:r>
        <w:rPr>
          <w:rFonts w:ascii="Times New Roman" w:cs="Times New Roman" w:eastAsia="Times New Roman" w:hAnsi="Times New Roman"/>
          <w:sz w:val="18"/>
          <w:szCs w:val="18"/>
          <w:color w:val="auto"/>
        </w:rPr>
        <w:t>has been building toward this. We are already well-positioned across the AI infrastructure ecosystem, with deep expertise in automotive,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industrial and AI data center.</w:t>
      </w:r>
    </w:p>
    <w:p>
      <w:pPr>
        <w:spacing w:after="0" w:line="3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7" w:name="page8"/>
    <w:bookmarkEnd w:id="7"/>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Synaptics’ differentiated Edge AI compute franchise and their portfolio of human-machine interface and wireless connectivity solutions, we expect to extend our capabilities beyond power and sensing to intelligent systems, which are increasingly in-demand by our customers.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automotive, industrial and AI data center remains unchanged.</w:t>
      </w:r>
    </w:p>
    <w:p>
      <w:pPr>
        <w:spacing w:after="0" w:line="225"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acquisition would expand our business opportunities to Physical AI and deepen how we engage with customers so we can play a more strategic role in their innovation cycles and long-term roadmaps.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combination should position us to pursue a larger market opportunity and use our existing channels to expand the customer base.</w:t>
      </w:r>
    </w:p>
    <w:p>
      <w:pPr>
        <w:spacing w:after="0" w:line="225" w:lineRule="exact"/>
        <w:rPr>
          <w:rFonts w:ascii="Times New Roman" w:cs="Times New Roman" w:eastAsia="Times New Roman" w:hAnsi="Times New Roman"/>
          <w:sz w:val="18"/>
          <w:szCs w:val="18"/>
          <w:color w:val="auto"/>
        </w:rPr>
      </w:pPr>
    </w:p>
    <w:p>
      <w:pPr>
        <w:ind w:left="340" w:right="60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move is a continuation of our disciplined execution and clear focus on where our customers are headed. It is a decisive action to align our capabilities with their future needs and to position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for sustained leadership in the age of Physical AI.</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announcement is just the first step in the process of uniting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w:t>
      </w:r>
    </w:p>
    <w:p>
      <w:pPr>
        <w:spacing w:after="0" w:line="229"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which is expected to be in mid-2027, it is business as usual, and we will continue to operate as separate, independent companies.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role and your team remain the same. At the right time, we will bring leaders from both organizations together to begin integration planning.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Synaptics?</w:t>
      </w:r>
    </w:p>
    <w:p>
      <w:pPr>
        <w:spacing w:after="0" w:line="229"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6B6765"/>
        </w:rPr>
      </w:pPr>
      <w:r>
        <w:rPr>
          <w:rFonts w:ascii="Times New Roman" w:cs="Times New Roman" w:eastAsia="Times New Roman" w:hAnsi="Times New Roman"/>
          <w:sz w:val="18"/>
          <w:szCs w:val="18"/>
          <w:u w:val="single" w:color="auto"/>
          <w:color w:val="0000FF"/>
        </w:rPr>
        <w:t>Synaptics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6B6765"/>
        </w:rPr>
        <w:t>is a leading Edge AI company with broad capabilities in edge compute, human-machine interface and connectivity.</w:t>
      </w:r>
    </w:p>
    <w:p>
      <w:pPr>
        <w:spacing w:after="0" w:line="225" w:lineRule="exact"/>
        <w:rPr>
          <w:rFonts w:ascii="Times New Roman" w:cs="Times New Roman" w:eastAsia="Times New Roman" w:hAnsi="Times New Roman"/>
          <w:sz w:val="18"/>
          <w:szCs w:val="18"/>
          <w:color w:val="6B6765"/>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6B6765"/>
        </w:rPr>
      </w:pPr>
      <w:r>
        <w:rPr>
          <w:rFonts w:ascii="Times New Roman" w:cs="Times New Roman" w:eastAsia="Times New Roman" w:hAnsi="Times New Roman"/>
          <w:sz w:val="18"/>
          <w:szCs w:val="18"/>
          <w:color w:val="6B6765"/>
        </w:rPr>
        <w:t>Their mission is to bring AI closer to end users and transform the way people engage with intelligent systems.</w:t>
      </w:r>
    </w:p>
    <w:p>
      <w:pPr>
        <w:spacing w:after="0" w:line="22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we acquiring Synaptics? How does this affect our future direction?</w:t>
      </w:r>
    </w:p>
    <w:p>
      <w:pPr>
        <w:spacing w:after="0" w:line="229"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AI moves beyond the cloud and into the physical world, including automotive and industrial, the next phase of innovation will depend on systems that can sense, decide, act and adapt in real time.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shift toward Physical AI will require Power, Sense, Connected Compute and Control to work together seamlessly.</w:t>
      </w:r>
    </w:p>
    <w:p>
      <w:pPr>
        <w:spacing w:after="0" w:line="225"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adding Synaptics’ differentiated Edge AI compute franchise and strong portfolio of human-machine interface and wireless connectivity solutions,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would extend its capabilities beyond power and sensing to intelligent systems, delivering even greater value to a broad range of end markets.</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left="980" w:right="30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adding connected compute capabilities, the transaction would expand our software and ecosystem reach, and would position </w:t>
      </w:r>
      <w:r>
        <w:rPr>
          <w:rFonts w:ascii="Times New Roman" w:cs="Times New Roman" w:eastAsia="Times New Roman" w:hAnsi="Times New Roman"/>
          <w:sz w:val="18"/>
          <w:szCs w:val="18"/>
          <w:b w:val="1"/>
          <w:bCs w:val="1"/>
          <w:color w:val="auto"/>
        </w:rPr>
        <w:t xml:space="preserve">onsemi </w:t>
      </w:r>
      <w:r>
        <w:rPr>
          <w:rFonts w:ascii="Times New Roman" w:cs="Times New Roman" w:eastAsia="Times New Roman" w:hAnsi="Times New Roman"/>
          <w:sz w:val="18"/>
          <w:szCs w:val="18"/>
          <w:color w:val="auto"/>
        </w:rPr>
        <w:t>to deliver greater value as customers increasingly seek intelligent systems.</w:t>
      </w:r>
    </w:p>
    <w:p>
      <w:pPr>
        <w:spacing w:after="0" w:line="16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core focus on automotive, industrial and AI data center is unchanged. This combination would simply deepen the value we deliver to existing customers while expanding our total addressable market.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terms of the transaction?</w:t>
      </w:r>
    </w:p>
    <w:p>
      <w:pPr>
        <w:spacing w:after="0" w:line="225" w:lineRule="exact"/>
        <w:rPr>
          <w:rFonts w:ascii="Times New Roman" w:cs="Times New Roman" w:eastAsia="Times New Roman" w:hAnsi="Times New Roman"/>
          <w:sz w:val="18"/>
          <w:szCs w:val="18"/>
          <w:b w:val="1"/>
          <w:bCs w:val="1"/>
          <w:color w:val="auto"/>
        </w:rPr>
      </w:pPr>
    </w:p>
    <w:p>
      <w:pPr>
        <w:ind w:left="980" w:right="220" w:hanging="324"/>
        <w:spacing w:after="0" w:line="28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the terms of the agreement, Synaptics stockholders would receive 1.350 shares of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common stock for each share of Synaptics common stock held at closing, representing an enterprise value of approximately $7 billion.</w:t>
      </w:r>
    </w:p>
    <w:p>
      <w:pPr>
        <w:spacing w:after="0" w:line="154" w:lineRule="exact"/>
        <w:rPr>
          <w:rFonts w:ascii="Times New Roman" w:cs="Times New Roman" w:eastAsia="Times New Roman" w:hAnsi="Times New Roman"/>
          <w:sz w:val="18"/>
          <w:szCs w:val="18"/>
          <w:color w:val="auto"/>
        </w:rPr>
      </w:pPr>
    </w:p>
    <w:p>
      <w:pPr>
        <w:ind w:left="340" w:right="240" w:hanging="332"/>
        <w:spacing w:after="0" w:line="286" w:lineRule="auto"/>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this transaction fit into broader industry trends? How will the combined portfolio enable onsemi to better compete against larger competitors?</w:t>
      </w:r>
    </w:p>
    <w:p>
      <w:pPr>
        <w:spacing w:after="0" w:line="158"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AI moves beyond the cloud and into the physical world, including automotive and industrial, the next phase of innovation will depend on systems that can sense, decide, act and adapt in real time.</w:t>
      </w:r>
    </w:p>
    <w:p>
      <w:pPr>
        <w:spacing w:after="0" w:line="157" w:lineRule="exact"/>
        <w:rPr>
          <w:rFonts w:ascii="Times New Roman" w:cs="Times New Roman" w:eastAsia="Times New Roman" w:hAnsi="Times New Roman"/>
          <w:sz w:val="18"/>
          <w:szCs w:val="18"/>
          <w:color w:val="auto"/>
        </w:rPr>
      </w:pPr>
    </w:p>
    <w:p>
      <w:pPr>
        <w:ind w:left="980" w:right="140" w:hanging="324"/>
        <w:spacing w:after="0" w:line="268"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onsemi </w:t>
      </w:r>
      <w:r>
        <w:rPr>
          <w:rFonts w:ascii="Times New Roman" w:cs="Times New Roman" w:eastAsia="Times New Roman" w:hAnsi="Times New Roman"/>
          <w:sz w:val="18"/>
          <w:szCs w:val="18"/>
          <w:color w:val="auto"/>
        </w:rPr>
        <w:t>is already well-positioned across the AI infrastructure ecosystem, from the energy grid to the data center core, with deep expertise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automotive, industrial and AI data center. With Synaptics, we would extend our reach to the intelligent edge – and with it, across all four pillars of Physical AI.</w:t>
      </w:r>
    </w:p>
    <w:p>
      <w:pPr>
        <w:spacing w:after="0" w:line="174"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transaction would add immediate connected compute capabilities, expand our software and ecosystem reach and position onsemi to deliver greater value as customers increasingly seek intelligent systems.</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this primarily a technology acquisition or a strategic portfolio move?</w:t>
      </w:r>
    </w:p>
    <w:p>
      <w:pPr>
        <w:spacing w:after="0" w:line="229" w:lineRule="exact"/>
        <w:rPr>
          <w:rFonts w:ascii="Times New Roman" w:cs="Times New Roman" w:eastAsia="Times New Roman" w:hAnsi="Times New Roman"/>
          <w:sz w:val="18"/>
          <w:szCs w:val="18"/>
          <w:b w:val="1"/>
          <w:bCs w:val="1"/>
          <w:color w:val="auto"/>
        </w:rPr>
      </w:pPr>
    </w:p>
    <w:p>
      <w:pPr>
        <w:ind w:left="980" w:right="64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both; the acquisition can deliver differentiated and complementary technology while strategically complementing our Physical AI portfolio.</w:t>
      </w:r>
    </w:p>
    <w:p>
      <w:pPr>
        <w:spacing w:after="0" w:line="161"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Synaptics would bring proven, scalable connected compute capabilities via the Astra platform, including purpose-built AI processors and NPUs, an industry-leading wireless connectivity portfolio spanning Wi-Fi, Bluetooth and GPS/GNSS and a full open-source software stack for rapid deployment.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these technologies would expand our capabilities beyond power and sensing to intelligent systems, allowing us to deliver even greater value to a broad range of end markets.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left="332" w:hanging="332"/>
        <w:spacing w:after="0"/>
        <w:tabs>
          <w:tab w:leader="none" w:pos="33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did this transaction with Synaptics come about? Did you consider other targets?</w:t>
      </w:r>
    </w:p>
    <w:p>
      <w:pPr>
        <w:spacing w:after="0" w:line="229" w:lineRule="exact"/>
        <w:rPr>
          <w:rFonts w:ascii="Times New Roman" w:cs="Times New Roman" w:eastAsia="Times New Roman" w:hAnsi="Times New Roman"/>
          <w:sz w:val="18"/>
          <w:szCs w:val="18"/>
          <w:b w:val="1"/>
          <w:bCs w:val="1"/>
          <w:color w:val="auto"/>
        </w:rPr>
      </w:pPr>
    </w:p>
    <w:p>
      <w:pPr>
        <w:ind w:left="972" w:hanging="324"/>
        <w:spacing w:after="0"/>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transaction process will be included in our registration statement and our other SEC filings in due course.</w:t>
      </w:r>
    </w:p>
    <w:p>
      <w:pPr>
        <w:spacing w:after="0" w:line="22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Was there a bidding process? Did Synaptics receive other offers? If so, why did Synaptics ultimately decide on the onsemi offer?</w:t>
      </w:r>
    </w:p>
    <w:p>
      <w:pPr>
        <w:spacing w:after="0" w:line="229" w:lineRule="exact"/>
        <w:rPr>
          <w:rFonts w:ascii="Times New Roman" w:cs="Times New Roman" w:eastAsia="Times New Roman" w:hAnsi="Times New Roman"/>
          <w:sz w:val="18"/>
          <w:szCs w:val="18"/>
          <w:b w:val="1"/>
          <w:bCs w:val="1"/>
          <w:color w:val="auto"/>
        </w:rPr>
      </w:pPr>
    </w:p>
    <w:p>
      <w:pPr>
        <w:ind w:left="972" w:right="80" w:hanging="324"/>
        <w:spacing w:after="0" w:line="282"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transaction process will be included in the merger agreement and proxy statement to be filed with the SEC in due course.</w:t>
      </w:r>
    </w:p>
    <w:p>
      <w:pPr>
        <w:spacing w:after="0" w:line="15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be a part of the leadership team of the combined company? Will Synaptics leaders join onsemi?</w:t>
      </w:r>
    </w:p>
    <w:p>
      <w:pPr>
        <w:spacing w:after="0" w:line="225" w:lineRule="exact"/>
        <w:rPr>
          <w:rFonts w:ascii="Times New Roman" w:cs="Times New Roman" w:eastAsia="Times New Roman" w:hAnsi="Times New Roman"/>
          <w:sz w:val="18"/>
          <w:szCs w:val="18"/>
          <w:b w:val="1"/>
          <w:bCs w:val="1"/>
          <w:color w:val="auto"/>
        </w:rPr>
      </w:pPr>
    </w:p>
    <w:p>
      <w:pPr>
        <w:ind w:left="972" w:hanging="324"/>
        <w:spacing w:after="0"/>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Hassane and </w:t>
      </w:r>
      <w:r>
        <w:rPr>
          <w:rFonts w:ascii="Times New Roman" w:cs="Times New Roman" w:eastAsia="Times New Roman" w:hAnsi="Times New Roman"/>
          <w:sz w:val="18"/>
          <w:szCs w:val="18"/>
          <w:b w:val="1"/>
          <w:bCs w:val="1"/>
          <w:color w:val="auto"/>
        </w:rPr>
        <w:t>onsemi’s</w:t>
      </w:r>
      <w:r>
        <w:rPr>
          <w:rFonts w:ascii="Times New Roman" w:cs="Times New Roman" w:eastAsia="Times New Roman" w:hAnsi="Times New Roman"/>
          <w:sz w:val="18"/>
          <w:szCs w:val="18"/>
          <w:color w:val="auto"/>
        </w:rPr>
        <w:t xml:space="preserve"> existing leadership team will remain in place.</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appropriate time, a team of leaders from both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 will be assembled to work through integration planning.</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transaction, one member of the Synaptics Board of Directors is expected to join </w:t>
      </w:r>
      <w:r>
        <w:rPr>
          <w:rFonts w:ascii="Times New Roman" w:cs="Times New Roman" w:eastAsia="Times New Roman" w:hAnsi="Times New Roman"/>
          <w:sz w:val="18"/>
          <w:szCs w:val="18"/>
          <w:b w:val="1"/>
          <w:bCs w:val="1"/>
          <w:color w:val="auto"/>
        </w:rPr>
        <w:t>onsemi’s</w:t>
      </w:r>
      <w:r>
        <w:rPr>
          <w:rFonts w:ascii="Times New Roman" w:cs="Times New Roman" w:eastAsia="Times New Roman" w:hAnsi="Times New Roman"/>
          <w:sz w:val="18"/>
          <w:szCs w:val="18"/>
          <w:color w:val="auto"/>
        </w:rPr>
        <w:t xml:space="preserve"> Board of Directors.</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your plan for the integration of the two companies?</w:t>
      </w:r>
    </w:p>
    <w:p>
      <w:pPr>
        <w:spacing w:after="0" w:line="225" w:lineRule="exact"/>
        <w:rPr>
          <w:rFonts w:ascii="Times New Roman" w:cs="Times New Roman" w:eastAsia="Times New Roman" w:hAnsi="Times New Roman"/>
          <w:sz w:val="18"/>
          <w:szCs w:val="18"/>
          <w:b w:val="1"/>
          <w:bCs w:val="1"/>
          <w:color w:val="auto"/>
        </w:rPr>
      </w:pPr>
    </w:p>
    <w:p>
      <w:pPr>
        <w:ind w:left="972" w:hanging="324"/>
        <w:spacing w:after="0"/>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announcement is just the first step in uniting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appropriate time, a team of leaders from both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 will be assembled to work through integration planning.</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transaction close?</w:t>
      </w:r>
    </w:p>
    <w:p>
      <w:pPr>
        <w:spacing w:after="0" w:line="229" w:lineRule="exact"/>
        <w:rPr>
          <w:rFonts w:ascii="Times New Roman" w:cs="Times New Roman" w:eastAsia="Times New Roman" w:hAnsi="Times New Roman"/>
          <w:sz w:val="18"/>
          <w:szCs w:val="18"/>
          <w:b w:val="1"/>
          <w:bCs w:val="1"/>
          <w:color w:val="auto"/>
        </w:rPr>
      </w:pPr>
    </w:p>
    <w:p>
      <w:pPr>
        <w:ind w:left="972" w:right="140" w:hanging="324"/>
        <w:spacing w:after="0" w:line="282"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transaction to close in mid-2027, subject to approval by Synaptics stockholders, required regulatory approvals and other customary conditions.</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Which regulatory approvals are required? Do you expect any hurdles?</w:t>
      </w:r>
    </w:p>
    <w:p>
      <w:pPr>
        <w:spacing w:after="0" w:line="229" w:lineRule="exact"/>
        <w:rPr>
          <w:rFonts w:ascii="Times New Roman" w:cs="Times New Roman" w:eastAsia="Times New Roman" w:hAnsi="Times New Roman"/>
          <w:sz w:val="18"/>
          <w:szCs w:val="18"/>
          <w:b w:val="1"/>
          <w:bCs w:val="1"/>
          <w:color w:val="auto"/>
        </w:rPr>
      </w:pPr>
    </w:p>
    <w:p>
      <w:pPr>
        <w:ind w:left="972" w:hanging="324"/>
        <w:spacing w:after="0"/>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subject to customary regulatory approvals.</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work with regulators to secure the necessary approvals.</w:t>
      </w:r>
    </w:p>
    <w:p>
      <w:pPr>
        <w:spacing w:after="0" w:line="22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 two-thirds of Synaptics’ portfolio in mature businesses, is onsemi aligned to participate in those segments?</w:t>
      </w:r>
    </w:p>
    <w:p>
      <w:pPr>
        <w:spacing w:after="0" w:line="229" w:lineRule="exact"/>
        <w:rPr>
          <w:rFonts w:ascii="Times New Roman" w:cs="Times New Roman" w:eastAsia="Times New Roman" w:hAnsi="Times New Roman"/>
          <w:sz w:val="18"/>
          <w:szCs w:val="18"/>
          <w:b w:val="1"/>
          <w:bCs w:val="1"/>
          <w:color w:val="auto"/>
        </w:rPr>
      </w:pPr>
    </w:p>
    <w:p>
      <w:pPr>
        <w:ind w:left="972" w:hanging="324"/>
        <w:spacing w:after="0" w:line="282"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Synaptics’ long history of excellence in those markets has given them unique capabilities in the areas of human-machine interface, sensing and algorithm innovation.</w:t>
      </w:r>
    </w:p>
    <w:p>
      <w:pPr>
        <w:spacing w:after="0" w:line="161" w:lineRule="exact"/>
        <w:rPr>
          <w:rFonts w:ascii="Times New Roman" w:cs="Times New Roman" w:eastAsia="Times New Roman" w:hAnsi="Times New Roman"/>
          <w:sz w:val="18"/>
          <w:szCs w:val="18"/>
          <w:color w:val="auto"/>
        </w:rPr>
      </w:pPr>
    </w:p>
    <w:p>
      <w:pPr>
        <w:ind w:left="972" w:right="40" w:hanging="324"/>
        <w:spacing w:after="0" w:line="282"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in particular, Synaptics’ differentiated Edge AI compute franchise and strong portfolio of human-machine interface and wireless connectivity solutions would extend our capabilities beyond power and sensing to intelligent systems.</w:t>
      </w:r>
    </w:p>
    <w:p>
      <w:pPr>
        <w:spacing w:after="0" w:line="347" w:lineRule="exact"/>
        <w:rPr>
          <w:sz w:val="20"/>
          <w:szCs w:val="20"/>
          <w:color w:val="auto"/>
        </w:rPr>
      </w:pPr>
    </w:p>
    <w:p>
      <w:pPr>
        <w:ind w:left="2892"/>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12"/>
          </w:cols>
          <w:pgMar w:left="328" w:top="1440" w:right="759" w:bottom="1440" w:gutter="0" w:footer="0" w:header="0"/>
        </w:sectPr>
      </w:pPr>
    </w:p>
    <w:bookmarkStart w:id="10" w:name="page11"/>
    <w:bookmarkEnd w:id="10"/>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left="980" w:right="62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would also bring in a sizable team from Synaptics (1,000+ engineers) that has made substantial R&amp;D investments to establish this platform, helping us accelerate innovation and product development roadmap for our customers.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you expect to sell off any Synaptics businesses over time?</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announcement is just the first step in uniting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manage the combined portfolio in the best interest of our shareholders and the business.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gives you confidence that this is the right portfolio fit for onsemi?</w:t>
      </w:r>
    </w:p>
    <w:p>
      <w:pPr>
        <w:spacing w:after="0" w:line="22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this transaction would expand our capabilities beyond power and sensing to intelligent systems.</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business would have a broader and more integrated product portfolio, which would drive significant customer value through our global sales network.</w:t>
      </w:r>
    </w:p>
    <w:p>
      <w:pPr>
        <w:spacing w:after="0" w:line="161"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 transaction is expected to be accretive to non-GAAP EPS within 18 months of closing, and we are confident in both the strategic fit and our ability to execute.</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this transaction benefit customers?</w:t>
      </w:r>
    </w:p>
    <w:p>
      <w:pPr>
        <w:spacing w:after="0" w:line="225" w:lineRule="exact"/>
        <w:rPr>
          <w:rFonts w:ascii="Times New Roman" w:cs="Times New Roman" w:eastAsia="Times New Roman" w:hAnsi="Times New Roman"/>
          <w:sz w:val="18"/>
          <w:szCs w:val="18"/>
          <w:b w:val="1"/>
          <w:bCs w:val="1"/>
          <w:color w:val="auto"/>
        </w:rPr>
      </w:pPr>
    </w:p>
    <w:p>
      <w:pPr>
        <w:ind w:left="980" w:right="340" w:hanging="324"/>
        <w:spacing w:after="0" w:line="28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combination would position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to be a stronger, more capable partner, one that can offer a broader set of solutions across Power, Sense, Connected Compute and Control.</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commitment to service, quality and delivery is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today’s news mean for employees?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Today we announced that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has entered into a definitive agreement to acquire Synaptics.</w:t>
      </w:r>
    </w:p>
    <w:p>
      <w:pPr>
        <w:spacing w:after="0" w:line="225" w:lineRule="exact"/>
        <w:rPr>
          <w:rFonts w:ascii="Times New Roman" w:cs="Times New Roman" w:eastAsia="Times New Roman" w:hAnsi="Times New Roman"/>
          <w:sz w:val="18"/>
          <w:szCs w:val="18"/>
          <w:color w:val="auto"/>
        </w:rPr>
      </w:pPr>
    </w:p>
    <w:p>
      <w:pPr>
        <w:ind w:left="980" w:hanging="324"/>
        <w:spacing w:after="0" w:line="268"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combination would accelerate </w:t>
      </w:r>
      <w:r>
        <w:rPr>
          <w:rFonts w:ascii="Times New Roman" w:cs="Times New Roman" w:eastAsia="Times New Roman" w:hAnsi="Times New Roman"/>
          <w:sz w:val="18"/>
          <w:szCs w:val="18"/>
          <w:b w:val="1"/>
          <w:bCs w:val="1"/>
          <w:color w:val="auto"/>
        </w:rPr>
        <w:t>onsemi’s</w:t>
      </w:r>
      <w:r>
        <w:rPr>
          <w:rFonts w:ascii="Times New Roman" w:cs="Times New Roman" w:eastAsia="Times New Roman" w:hAnsi="Times New Roman"/>
          <w:sz w:val="18"/>
          <w:szCs w:val="18"/>
          <w:color w:val="auto"/>
        </w:rPr>
        <w:t xml:space="preserve"> evolution to global leadership in intelligent systems. By adding Synaptics’ differentiated Edge AI compute franchise and strong portfolio of human-machine interface and wireless connectivity solutions,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would extend its capabilities beyond power and sensing to intelligent systems, delivering even greater value to a broad range of end markets.</w:t>
      </w:r>
    </w:p>
    <w:p>
      <w:pPr>
        <w:spacing w:after="0" w:line="174"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Importantly, our core focus on automotive, industrial and AI data center is unchanged. This move would expand our business opportunities to the intelligent edge while deepening how we engage with customers so we can play a more strategic role in their innovation cycles and long-term roadmaps.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left="972" w:right="440" w:hanging="324"/>
        <w:spacing w:after="0" w:line="286"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Simply put, this combination would enable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to realize a larger market opportunity and utilize our existing channels to expand our customer base.</w:t>
      </w:r>
    </w:p>
    <w:p>
      <w:pPr>
        <w:spacing w:after="0" w:line="158" w:lineRule="exact"/>
        <w:rPr>
          <w:rFonts w:ascii="Times New Roman" w:cs="Times New Roman" w:eastAsia="Times New Roman" w:hAnsi="Times New Roman"/>
          <w:sz w:val="18"/>
          <w:szCs w:val="18"/>
          <w:color w:val="auto"/>
        </w:rPr>
      </w:pPr>
    </w:p>
    <w:p>
      <w:pPr>
        <w:ind w:left="972" w:right="560" w:hanging="324"/>
        <w:spacing w:after="0" w:line="282"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which is expected to be in mid-2027, both companies will continue to operate as separate and independent companies, and it is business as usual.</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next?</w:t>
      </w:r>
    </w:p>
    <w:p>
      <w:pPr>
        <w:spacing w:after="0" w:line="225" w:lineRule="exact"/>
        <w:rPr>
          <w:rFonts w:ascii="Times New Roman" w:cs="Times New Roman" w:eastAsia="Times New Roman" w:hAnsi="Times New Roman"/>
          <w:sz w:val="18"/>
          <w:szCs w:val="18"/>
          <w:b w:val="1"/>
          <w:bCs w:val="1"/>
          <w:color w:val="auto"/>
        </w:rPr>
      </w:pPr>
    </w:p>
    <w:p>
      <w:pPr>
        <w:ind w:left="972" w:hanging="324"/>
        <w:spacing w:after="0"/>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announcement is just the first step in the process of uniting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w:t>
      </w:r>
    </w:p>
    <w:p>
      <w:pPr>
        <w:spacing w:after="0" w:line="229" w:lineRule="exact"/>
        <w:rPr>
          <w:rFonts w:ascii="Times New Roman" w:cs="Times New Roman" w:eastAsia="Times New Roman" w:hAnsi="Times New Roman"/>
          <w:sz w:val="18"/>
          <w:szCs w:val="18"/>
          <w:color w:val="auto"/>
        </w:rPr>
      </w:pPr>
    </w:p>
    <w:p>
      <w:pPr>
        <w:ind w:left="972" w:right="520" w:hanging="324"/>
        <w:spacing w:after="0" w:line="282"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which is expected to occur in mid-2027, it is business as usual, and we will continue to operate as separate, independent companies.</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this transaction fit into our broader strategy? What does Synaptics add that we don’t already have?</w:t>
      </w:r>
    </w:p>
    <w:p>
      <w:pPr>
        <w:spacing w:after="0" w:line="225" w:lineRule="exact"/>
        <w:rPr>
          <w:rFonts w:ascii="Times New Roman" w:cs="Times New Roman" w:eastAsia="Times New Roman" w:hAnsi="Times New Roman"/>
          <w:sz w:val="18"/>
          <w:szCs w:val="18"/>
          <w:b w:val="1"/>
          <w:bCs w:val="1"/>
          <w:color w:val="auto"/>
        </w:rPr>
      </w:pPr>
    </w:p>
    <w:p>
      <w:pPr>
        <w:ind w:left="972" w:hanging="324"/>
        <w:spacing w:after="0" w:line="268"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combination would accelerate </w:t>
      </w:r>
      <w:r>
        <w:rPr>
          <w:rFonts w:ascii="Times New Roman" w:cs="Times New Roman" w:eastAsia="Times New Roman" w:hAnsi="Times New Roman"/>
          <w:sz w:val="18"/>
          <w:szCs w:val="18"/>
          <w:b w:val="1"/>
          <w:bCs w:val="1"/>
          <w:color w:val="auto"/>
        </w:rPr>
        <w:t>onsemi’s</w:t>
      </w:r>
      <w:r>
        <w:rPr>
          <w:rFonts w:ascii="Times New Roman" w:cs="Times New Roman" w:eastAsia="Times New Roman" w:hAnsi="Times New Roman"/>
          <w:sz w:val="18"/>
          <w:szCs w:val="18"/>
          <w:color w:val="auto"/>
        </w:rPr>
        <w:t xml:space="preserve"> evolution to global leadership in intelligent systems. By adding Synaptics’ differentiated Edge AI compute franchise and strong portfolio of human-machine interface and wireless connectivity solutions,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would extend its capabilities beyond power and sensing to intelligent systems, delivering even greater value to a broad range of end markets.</w:t>
      </w:r>
    </w:p>
    <w:p>
      <w:pPr>
        <w:spacing w:after="0" w:line="174" w:lineRule="exact"/>
        <w:rPr>
          <w:rFonts w:ascii="Times New Roman" w:cs="Times New Roman" w:eastAsia="Times New Roman" w:hAnsi="Times New Roman"/>
          <w:sz w:val="18"/>
          <w:szCs w:val="18"/>
          <w:color w:val="auto"/>
        </w:rPr>
      </w:pPr>
    </w:p>
    <w:p>
      <w:pPr>
        <w:jc w:val="both"/>
        <w:ind w:left="972" w:right="60" w:hanging="324"/>
        <w:spacing w:after="0" w:line="266"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Importantly, our core focus on automotive, industrial and AI data center is unchanged. This move would expand our business opportunities to the intelligent edge while deepening how we engage with customers so we can play a more strategic role in their innovation cycles and long-term roadmaps.</w:t>
      </w:r>
    </w:p>
    <w:p>
      <w:pPr>
        <w:spacing w:after="0" w:line="17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deal is all about growth and would enable us to focus on capturing more dollar content across a larger opportunity set.</w:t>
      </w:r>
    </w:p>
    <w:p>
      <w:pPr>
        <w:spacing w:after="0" w:line="22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you expect layoffs following the deal close?</w:t>
      </w:r>
    </w:p>
    <w:p>
      <w:pPr>
        <w:spacing w:after="0" w:line="229" w:lineRule="exact"/>
        <w:rPr>
          <w:rFonts w:ascii="Times New Roman" w:cs="Times New Roman" w:eastAsia="Times New Roman" w:hAnsi="Times New Roman"/>
          <w:sz w:val="18"/>
          <w:szCs w:val="18"/>
          <w:b w:val="1"/>
          <w:bCs w:val="1"/>
          <w:color w:val="auto"/>
        </w:rPr>
      </w:pPr>
    </w:p>
    <w:p>
      <w:pPr>
        <w:ind w:left="972" w:right="20" w:hanging="324"/>
        <w:spacing w:after="0" w:line="282"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acquisition is focused on strengthening our technical capabilities, expanding our market reach and positioning the combined organization for long-term growth.</w:t>
      </w:r>
    </w:p>
    <w:p>
      <w:pPr>
        <w:spacing w:after="0" w:line="161" w:lineRule="exact"/>
        <w:rPr>
          <w:rFonts w:ascii="Times New Roman" w:cs="Times New Roman" w:eastAsia="Times New Roman" w:hAnsi="Times New Roman"/>
          <w:sz w:val="18"/>
          <w:szCs w:val="18"/>
          <w:color w:val="auto"/>
        </w:rPr>
      </w:pPr>
    </w:p>
    <w:p>
      <w:pPr>
        <w:ind w:left="972" w:right="300" w:hanging="324"/>
        <w:spacing w:after="0" w:line="282"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stage, there are no changes to roles, reporting structures or day-to-day responsibilities. Until the transaction closes, both companies will continue to operate as separate, independent organizations.</w:t>
      </w:r>
    </w:p>
    <w:p>
      <w:pPr>
        <w:spacing w:after="0" w:line="161" w:lineRule="exact"/>
        <w:rPr>
          <w:rFonts w:ascii="Times New Roman" w:cs="Times New Roman" w:eastAsia="Times New Roman" w:hAnsi="Times New Roman"/>
          <w:sz w:val="18"/>
          <w:szCs w:val="18"/>
          <w:color w:val="auto"/>
        </w:rPr>
      </w:pPr>
    </w:p>
    <w:p>
      <w:pPr>
        <w:ind w:left="972" w:right="280" w:hanging="324"/>
        <w:spacing w:after="0" w:line="282"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with any transaction of this nature, integration planning will take place over time, and any future decisions would be made thoughtfully and communicated clearly.</w:t>
      </w:r>
    </w:p>
    <w:p>
      <w:pPr>
        <w:spacing w:after="0" w:line="161"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now, our focus is on continuing to execute, support our customers and build on the strengths that make each organization successful.</w:t>
      </w:r>
    </w:p>
    <w:p>
      <w:pPr>
        <w:spacing w:after="0" w:line="22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changes should we expect? When will we know more?</w:t>
      </w:r>
    </w:p>
    <w:p>
      <w:pPr>
        <w:spacing w:after="0" w:line="225" w:lineRule="exact"/>
        <w:rPr>
          <w:rFonts w:ascii="Times New Roman" w:cs="Times New Roman" w:eastAsia="Times New Roman" w:hAnsi="Times New Roman"/>
          <w:sz w:val="18"/>
          <w:szCs w:val="18"/>
          <w:b w:val="1"/>
          <w:bCs w:val="1"/>
          <w:color w:val="auto"/>
        </w:rPr>
      </w:pPr>
    </w:p>
    <w:p>
      <w:pPr>
        <w:ind w:left="972" w:hanging="324"/>
        <w:spacing w:after="0"/>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now, it is business as usual.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 remain separate and independent companies until the transaction closes.</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2" w:name="page13"/>
    <w:bookmarkEnd w:id="1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keeping you informed throughout the process.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Synaptics be integrated or serve as a standalone business unit? Who will the Synaptics team report to?</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appropriate time, a team of leaders from both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 will be assembled to work through integration planning.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any changes to employee benefits?</w:t>
      </w:r>
    </w:p>
    <w:p>
      <w:pPr>
        <w:spacing w:after="0" w:line="229" w:lineRule="exact"/>
        <w:rPr>
          <w:rFonts w:ascii="Times New Roman" w:cs="Times New Roman" w:eastAsia="Times New Roman" w:hAnsi="Times New Roman"/>
          <w:sz w:val="18"/>
          <w:szCs w:val="18"/>
          <w:b w:val="1"/>
          <w:bCs w:val="1"/>
          <w:color w:val="auto"/>
        </w:rPr>
      </w:pPr>
    </w:p>
    <w:p>
      <w:pPr>
        <w:ind w:left="980" w:right="14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changes to benefits at this time. Until the transaction closes, both companies will continue to operate independently under their existing benefit structures.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this impact our incentive program?</w:t>
      </w:r>
    </w:p>
    <w:p>
      <w:pPr>
        <w:spacing w:after="0" w:line="229" w:lineRule="exact"/>
        <w:rPr>
          <w:rFonts w:ascii="Times New Roman" w:cs="Times New Roman" w:eastAsia="Times New Roman" w:hAnsi="Times New Roman"/>
          <w:sz w:val="18"/>
          <w:szCs w:val="18"/>
          <w:b w:val="1"/>
          <w:bCs w:val="1"/>
          <w:color w:val="auto"/>
        </w:rPr>
      </w:pPr>
    </w:p>
    <w:p>
      <w:pPr>
        <w:ind w:left="980" w:right="100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changes to our incentive program at this time. Until the transaction closes, both companies will continue to operate independently under their existing benefit structures.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this affect recruitment? Will there be a hiring freeze?</w:t>
      </w:r>
    </w:p>
    <w:p>
      <w:pPr>
        <w:spacing w:after="0" w:line="229" w:lineRule="exact"/>
        <w:rPr>
          <w:rFonts w:ascii="Times New Roman" w:cs="Times New Roman" w:eastAsia="Times New Roman" w:hAnsi="Times New Roman"/>
          <w:sz w:val="18"/>
          <w:szCs w:val="18"/>
          <w:b w:val="1"/>
          <w:bCs w:val="1"/>
          <w:color w:val="auto"/>
        </w:rPr>
      </w:pPr>
    </w:p>
    <w:p>
      <w:pPr>
        <w:ind w:left="980" w:right="26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both companies will continue to operate independently and make hiring decisions consistent with the needs of their respective businesses.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invest in attracting and retaining the talent that will drive the combined company's long-term success.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I start working with Synaptics employees?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line="28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expect the transaction to close in mid-2027. It is very important that until the transaction closes,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 continue to operate as separate and independent companies.</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any changes to my manager, team or responsibilities?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the transaction closes, which we expect to happen in mid-2027,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 remain separate and independent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appropriate time, a team of leaders from both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 will be assembled to work through integration planning.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should I go to if I have additional questions?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   Please send questions to </w:t>
      </w:r>
      <w:r>
        <w:rPr>
          <w:rFonts w:ascii="Times New Roman" w:cs="Times New Roman" w:eastAsia="Times New Roman" w:hAnsi="Times New Roman"/>
          <w:sz w:val="18"/>
          <w:szCs w:val="18"/>
          <w:u w:val="single" w:color="auto"/>
          <w:color w:val="0000FF"/>
        </w:rPr>
        <w:t>employee.questions@onsemi.com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 w:name="page14"/>
    <w:bookmarkEnd w:id="13"/>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a customer asks me about the combined business and interesting future opportunities?</w:t>
      </w:r>
    </w:p>
    <w:p>
      <w:pPr>
        <w:spacing w:after="0" w:line="229"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Customer-facing team members have received toolkits to support their conversations with customers – if you haven’t received these materials and you are customer-facing, please reach out to your manager.</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you should direct any customer inquiries to their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sales representative.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tell people outside onsemi who ask me about the deal?</w:t>
      </w:r>
    </w:p>
    <w:p>
      <w:pPr>
        <w:spacing w:after="0" w:line="22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Don’t speak externally on behalf of the company unless you are authorized to do so and have approved guidance.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Please forward any inquiries to </w:t>
      </w:r>
      <w:r>
        <w:rPr>
          <w:rFonts w:ascii="Times New Roman" w:cs="Times New Roman" w:eastAsia="Times New Roman" w:hAnsi="Times New Roman"/>
          <w:sz w:val="18"/>
          <w:szCs w:val="18"/>
          <w:u w:val="single" w:color="auto"/>
          <w:color w:val="0000FF"/>
        </w:rPr>
        <w:t>media@onsemi.com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6B6765"/>
        </w:rPr>
        <w:t>Cautionary Note Regarding 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6B6765"/>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1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6B6765"/>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w:t>
      </w:r>
    </w:p>
    <w:p>
      <w:pPr>
        <w:spacing w:after="0" w:line="183" w:lineRule="exact"/>
        <w:rPr>
          <w:sz w:val="20"/>
          <w:szCs w:val="20"/>
          <w:color w:val="auto"/>
        </w:rPr>
      </w:pPr>
    </w:p>
    <w:p>
      <w:pPr>
        <w:ind w:firstLine="8"/>
        <w:spacing w:after="0" w:line="282" w:lineRule="auto"/>
        <w:tabs>
          <w:tab w:leader="none" w:pos="267" w:val="left"/>
        </w:tabs>
        <w:numPr>
          <w:ilvl w:val="0"/>
          <w:numId w:val="17"/>
        </w:numPr>
        <w:rPr>
          <w:rFonts w:ascii="Times New Roman" w:cs="Times New Roman" w:eastAsia="Times New Roman" w:hAnsi="Times New Roman"/>
          <w:sz w:val="18"/>
          <w:szCs w:val="18"/>
          <w:color w:val="6B6765"/>
        </w:rPr>
      </w:pPr>
      <w:r>
        <w:rPr>
          <w:rFonts w:ascii="Times New Roman" w:cs="Times New Roman" w:eastAsia="Times New Roman" w:hAnsi="Times New Roman"/>
          <w:sz w:val="18"/>
          <w:szCs w:val="18"/>
          <w:color w:val="6B6765"/>
        </w:rPr>
        <w:t>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right="20"/>
        <w:spacing w:after="0" w:line="253" w:lineRule="auto"/>
        <w:rPr>
          <w:sz w:val="20"/>
          <w:szCs w:val="20"/>
          <w:color w:val="auto"/>
        </w:rPr>
      </w:pPr>
      <w:r>
        <w:rPr>
          <w:rFonts w:ascii="Times New Roman" w:cs="Times New Roman" w:eastAsia="Times New Roman" w:hAnsi="Times New Roman"/>
          <w:sz w:val="18"/>
          <w:szCs w:val="18"/>
          <w:color w:val="6B6765"/>
        </w:rPr>
        <w:t>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6B6765"/>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6B6765"/>
        </w:rPr>
        <w:t>No Offer or Solicitation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6B6765"/>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6B6765"/>
        </w:rPr>
        <w:t>Important Additional Information about the Transaction and Where To Find It</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6B6765"/>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right="460"/>
        <w:spacing w:after="0" w:line="261" w:lineRule="auto"/>
        <w:rPr>
          <w:sz w:val="20"/>
          <w:szCs w:val="20"/>
          <w:color w:val="auto"/>
        </w:rPr>
      </w:pPr>
      <w:r>
        <w:rPr>
          <w:rFonts w:ascii="Times New Roman" w:cs="Times New Roman" w:eastAsia="Times New Roman" w:hAnsi="Times New Roman"/>
          <w:sz w:val="18"/>
          <w:szCs w:val="18"/>
          <w:color w:val="6B6765"/>
        </w:rPr>
        <w:t>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w:t>
      </w:r>
    </w:p>
    <w:p>
      <w:pPr>
        <w:spacing w:after="0" w:line="180"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6B6765"/>
        </w:rPr>
        <w:t>copies of all documents filed with the SEC regarding this transaction, free of charge, at the SEC’s website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6B6765"/>
        </w:rPr>
        <w:t xml:space="preserve">). In addition, investors and stockholders will be able to obtain free copies of the proxy statement/prospectus and other documents filed with the SEC by the parties on Synaptics Investor Relations at </w:t>
      </w:r>
      <w:r>
        <w:rPr>
          <w:rFonts w:ascii="Times New Roman" w:cs="Times New Roman" w:eastAsia="Times New Roman" w:hAnsi="Times New Roman"/>
          <w:sz w:val="18"/>
          <w:szCs w:val="18"/>
          <w:u w:val="single" w:color="auto"/>
          <w:color w:val="0000FF"/>
        </w:rPr>
        <w:t>https://investor.synaptics.com/</w:t>
      </w:r>
      <w:r>
        <w:rPr>
          <w:rFonts w:ascii="Times New Roman" w:cs="Times New Roman" w:eastAsia="Times New Roman" w:hAnsi="Times New Roman"/>
          <w:sz w:val="18"/>
          <w:szCs w:val="18"/>
          <w:color w:val="6B6765"/>
        </w:rPr>
        <w:t xml:space="preserve"> (for documents filed with the SEC by Synaptics) or onsemi Investor Relations at </w:t>
      </w:r>
      <w:r>
        <w:rPr>
          <w:rFonts w:ascii="Times New Roman" w:cs="Times New Roman" w:eastAsia="Times New Roman" w:hAnsi="Times New Roman"/>
          <w:sz w:val="18"/>
          <w:szCs w:val="18"/>
          <w:u w:val="single" w:color="auto"/>
          <w:color w:val="0000FF"/>
        </w:rPr>
        <w:t>https://investor.onsemi.com/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6B6765"/>
        </w:rPr>
        <w:t>(for documents filed with the SEC by onsemi).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6B6765"/>
        </w:rPr>
        <w:t>Participants in the Solicitation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6B6765"/>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r>
        <w:rPr>
          <w:rFonts w:ascii="Times New Roman" w:cs="Times New Roman" w:eastAsia="Times New Roman" w:hAnsi="Times New Roman"/>
          <w:sz w:val="18"/>
          <w:szCs w:val="18"/>
          <w:u w:val="single" w:color="auto"/>
          <w:color w:val="0000FF"/>
        </w:rPr>
        <w:t>September 16, 2025</w:t>
      </w:r>
      <w:r>
        <w:rPr>
          <w:rFonts w:ascii="Times New Roman" w:cs="Times New Roman" w:eastAsia="Times New Roman" w:hAnsi="Times New Roman"/>
          <w:sz w:val="18"/>
          <w:szCs w:val="18"/>
          <w:color w:val="6B6765"/>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0000FF"/>
        </w:rPr>
        <w:t>https://www.sec.gov/edgar/browse/?CIK=817720&amp;owner=exclude</w:t>
      </w:r>
      <w:r>
        <w:rPr>
          <w:rFonts w:ascii="Times New Roman" w:cs="Times New Roman" w:eastAsia="Times New Roman" w:hAnsi="Times New Roman"/>
          <w:sz w:val="18"/>
          <w:szCs w:val="18"/>
          <w:color w:val="6B6765"/>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r>
        <w:rPr>
          <w:rFonts w:ascii="Times New Roman" w:cs="Times New Roman" w:eastAsia="Times New Roman" w:hAnsi="Times New Roman"/>
          <w:sz w:val="18"/>
          <w:szCs w:val="18"/>
          <w:u w:val="single" w:color="auto"/>
          <w:color w:val="0000FF"/>
        </w:rPr>
        <w:t>April 2, 2026</w:t>
      </w:r>
      <w:r>
        <w:rPr>
          <w:rFonts w:ascii="Times New Roman" w:cs="Times New Roman" w:eastAsia="Times New Roman" w:hAnsi="Times New Roman"/>
          <w:sz w:val="18"/>
          <w:szCs w:val="18"/>
          <w:color w:val="6B6765"/>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0000FF"/>
        </w:rPr>
        <w:t>https://www.sec.gov/edgar/browse/?CIK=1097864&amp;owner=exclude</w:t>
      </w:r>
      <w:r>
        <w:rPr>
          <w:rFonts w:ascii="Times New Roman" w:cs="Times New Roman" w:eastAsia="Times New Roman" w:hAnsi="Times New Roman"/>
          <w:sz w:val="18"/>
          <w:szCs w:val="18"/>
          <w:color w:val="6B6765"/>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o"/>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2"/>
    </w:lvl>
    <w:lvl w:ilvl="1">
      <w:lvlJc w:val="left"/>
      <w:lvlText w:val="•"/>
      <w:numFmt w:val="bullet"/>
      <w:start w:val="1"/>
    </w:lvl>
  </w:abstractNum>
  <w:abstractNum w:abstractNumId="8">
    <w:nsid w:val="3352255A"/>
    <w:multiLevelType w:val="hybridMultilevel"/>
    <w:lvl w:ilvl="0">
      <w:lvlJc w:val="left"/>
      <w:lvlText w:val="%1."/>
      <w:numFmt w:val="decimal"/>
      <w:start w:val="2"/>
    </w:lvl>
    <w:lvl w:ilvl="1">
      <w:lvlJc w:val="left"/>
      <w:lvlText w:val="•"/>
      <w:numFmt w:val="bullet"/>
      <w:start w:val="1"/>
    </w:lvl>
  </w:abstractNum>
  <w:abstractNum w:abstractNumId="9">
    <w:nsid w:val="109CF92E"/>
    <w:multiLevelType w:val="hybridMultilevel"/>
    <w:lvl w:ilvl="0">
      <w:lvlJc w:val="left"/>
      <w:lvlText w:val="%1."/>
      <w:numFmt w:val="decimal"/>
      <w:start w:val="6"/>
    </w:lvl>
    <w:lvl w:ilvl="1">
      <w:lvlJc w:val="left"/>
      <w:lvlText w:val="•"/>
      <w:numFmt w:val="bullet"/>
      <w:start w:val="1"/>
    </w:lvl>
  </w:abstractNum>
  <w:abstractNum w:abstractNumId="10">
    <w:nsid w:val="DED7263"/>
    <w:multiLevelType w:val="hybridMultilevel"/>
    <w:lvl w:ilvl="0">
      <w:lvlJc w:val="left"/>
      <w:lvlText w:val="%1."/>
      <w:numFmt w:val="decimal"/>
      <w:start w:val="12"/>
    </w:lvl>
    <w:lvl w:ilvl="1">
      <w:lvlJc w:val="left"/>
      <w:lvlText w:val="•"/>
      <w:numFmt w:val="bullet"/>
      <w:start w:val="1"/>
    </w:lvl>
  </w:abstractNum>
  <w:abstractNum w:abstractNumId="11">
    <w:nsid w:val="7FDCC233"/>
    <w:multiLevelType w:val="hybridMultilevel"/>
    <w:lvl w:ilvl="0">
      <w:lvlJc w:val="left"/>
      <w:lvlText w:val="%1."/>
      <w:numFmt w:val="decimal"/>
      <w:start w:val="16"/>
    </w:lvl>
    <w:lvl w:ilvl="1">
      <w:lvlJc w:val="left"/>
      <w:lvlText w:val="•"/>
      <w:numFmt w:val="bullet"/>
      <w:start w:val="1"/>
    </w:lvl>
  </w:abstractNum>
  <w:abstractNum w:abstractNumId="12">
    <w:nsid w:val="1BEFD79F"/>
    <w:multiLevelType w:val="hybridMultilevel"/>
    <w:lvl w:ilvl="0">
      <w:lvlJc w:val="left"/>
      <w:lvlText w:val="%1."/>
      <w:numFmt w:val="decimal"/>
      <w:start w:val="16"/>
    </w:lvl>
    <w:lvl w:ilvl="1">
      <w:lvlJc w:val="left"/>
      <w:lvlText w:val="•"/>
      <w:numFmt w:val="bullet"/>
      <w:start w:val="1"/>
    </w:lvl>
  </w:abstractNum>
  <w:abstractNum w:abstractNumId="13">
    <w:nsid w:val="41A7C4C9"/>
    <w:multiLevelType w:val="hybridMultilevel"/>
    <w:lvl w:ilvl="0">
      <w:lvlJc w:val="left"/>
      <w:lvlText w:val="%1."/>
      <w:numFmt w:val="decimal"/>
      <w:start w:val="20"/>
    </w:lvl>
    <w:lvl w:ilvl="1">
      <w:lvlJc w:val="left"/>
      <w:lvlText w:val="•"/>
      <w:numFmt w:val="bullet"/>
      <w:start w:val="1"/>
    </w:lvl>
  </w:abstractNum>
  <w:abstractNum w:abstractNumId="14">
    <w:nsid w:val="6B68079A"/>
    <w:multiLevelType w:val="hybridMultilevel"/>
    <w:lvl w:ilvl="0">
      <w:lvlJc w:val="left"/>
      <w:lvlText w:val="%1."/>
      <w:numFmt w:val="decimal"/>
      <w:start w:val="27"/>
    </w:lvl>
  </w:abstractNum>
  <w:abstractNum w:abstractNumId="15">
    <w:nsid w:val="4E6AFB66"/>
    <w:multiLevelType w:val="hybridMultilevel"/>
    <w:lvl w:ilvl="0">
      <w:lvlJc w:val="left"/>
      <w:lvlText w:val="%1."/>
      <w:numFmt w:val="decimal"/>
      <w:start w:val="28"/>
    </w:lvl>
    <w:lvl w:ilvl="1">
      <w:lvlJc w:val="left"/>
      <w:lvlText w:val="•"/>
      <w:numFmt w:val="bullet"/>
      <w:start w:val="1"/>
    </w:lvl>
  </w:abstractNum>
  <w:abstractNum w:abstractNumId="16">
    <w:nsid w:val="25E45D3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2026-06-26T17:18:24Z</dcterms:created>
  <dcterms:modified xsi:type="dcterms:W3CDTF">2026-06-26T17:18:24Z</dcterms:modified>
</cp:coreProperties>
</file>